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" w:hAnsi="楷体" w:eastAsia="楷体" w:cs="仿宋_GB2312"/>
          <w:sz w:val="30"/>
          <w:szCs w:val="30"/>
        </w:rPr>
      </w:pPr>
      <w:r>
        <w:rPr>
          <w:rFonts w:ascii="黑体" w:hAnsi="黑体" w:eastAsia="黑体" w:cs="黑体"/>
          <w:b/>
          <w:color w:val="1042A1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黑体"/>
          <w:b/>
          <w:color w:val="1042A1"/>
          <w:sz w:val="36"/>
          <w:szCs w:val="36"/>
        </w:rPr>
        <w:instrText xml:space="preserve">ADDIN CNKISM.UserStyle</w:instrText>
      </w:r>
      <w:r>
        <w:rPr>
          <w:rFonts w:ascii="黑体" w:hAnsi="黑体" w:eastAsia="黑体" w:cs="黑体"/>
          <w:b/>
          <w:color w:val="1042A1"/>
          <w:sz w:val="36"/>
          <w:szCs w:val="36"/>
        </w:rPr>
        <w:fldChar w:fldCharType="end"/>
      </w:r>
      <w:r>
        <w:rPr>
          <w:rFonts w:hint="eastAsia" w:ascii="黑体" w:hAnsi="黑体" w:eastAsia="黑体" w:cs="黑体"/>
          <w:b/>
          <w:color w:val="1042A1"/>
          <w:sz w:val="36"/>
          <w:szCs w:val="36"/>
        </w:rPr>
        <w:t>《金融研究》年度</w:t>
      </w:r>
      <w:r>
        <w:rPr>
          <w:rFonts w:hint="eastAsia" w:ascii="黑体" w:hAnsi="黑体" w:eastAsia="黑体" w:cs="黑体"/>
          <w:b/>
          <w:color w:val="1042A1"/>
          <w:sz w:val="36"/>
          <w:szCs w:val="36"/>
          <w:lang w:eastAsia="zh-CN"/>
        </w:rPr>
        <w:t>优秀</w:t>
      </w:r>
      <w:r>
        <w:rPr>
          <w:rFonts w:hint="eastAsia" w:ascii="黑体" w:hAnsi="黑体" w:eastAsia="黑体" w:cs="黑体"/>
          <w:b/>
          <w:color w:val="1042A1"/>
          <w:sz w:val="36"/>
          <w:szCs w:val="36"/>
        </w:rPr>
        <w:t>论文（2017年）</w:t>
      </w:r>
    </w:p>
    <w:p>
      <w:pPr>
        <w:widowControl/>
        <w:spacing w:line="600" w:lineRule="exact"/>
        <w:ind w:firstLine="602" w:firstLineChars="200"/>
        <w:rPr>
          <w:rFonts w:hint="eastAsia" w:ascii="楷体" w:hAnsi="楷体" w:eastAsia="楷体" w:cs="仿宋_GB2312"/>
          <w:b/>
          <w:kern w:val="0"/>
          <w:sz w:val="30"/>
          <w:szCs w:val="30"/>
        </w:rPr>
      </w:pPr>
    </w:p>
    <w:p>
      <w:pPr>
        <w:widowControl/>
        <w:spacing w:line="600" w:lineRule="exact"/>
        <w:ind w:firstLine="600" w:firstLineChars="200"/>
        <w:jc w:val="both"/>
        <w:rPr>
          <w:rFonts w:hint="eastAsia" w:ascii="楷体" w:hAnsi="楷体" w:eastAsia="楷体" w:cs="仿宋_GB2312"/>
          <w:sz w:val="30"/>
          <w:szCs w:val="30"/>
        </w:rPr>
      </w:pP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</w:rPr>
        <w:t>12月8日，中国金融论坛·第九届《金融研究》论坛在中</w:t>
      </w:r>
      <w:bookmarkStart w:id="0" w:name="_GoBack"/>
      <w:bookmarkEnd w:id="0"/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</w:rPr>
        <w:t>国人民大学举行。中国人民银行研究局局长、《金融研究》杂志主编徐忠研究员宣布了《金融研究》“2017年度优秀论文”，并现场揭晓了“2017年度最佳论文”</w:t>
      </w:r>
      <w:r>
        <w:rPr>
          <w:rFonts w:hint="eastAsia" w:ascii="楷体" w:hAnsi="楷体" w:eastAsia="楷体" w:cs="仿宋_GB2312"/>
          <w:b w:val="0"/>
          <w:bCs/>
          <w:kern w:val="0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仿宋_GB2312"/>
          <w:sz w:val="30"/>
          <w:szCs w:val="30"/>
          <w:lang w:eastAsia="zh-CN"/>
        </w:rPr>
        <w:t>现将</w:t>
      </w:r>
      <w:r>
        <w:rPr>
          <w:rFonts w:hint="eastAsia" w:ascii="楷体" w:hAnsi="楷体" w:eastAsia="楷体" w:cs="仿宋_GB2312"/>
          <w:sz w:val="30"/>
          <w:szCs w:val="30"/>
        </w:rPr>
        <w:t>获奖名单</w:t>
      </w:r>
      <w:r>
        <w:rPr>
          <w:rFonts w:hint="eastAsia" w:ascii="楷体" w:hAnsi="楷体" w:eastAsia="楷体" w:cs="仿宋_GB2312"/>
          <w:sz w:val="30"/>
          <w:szCs w:val="30"/>
          <w:lang w:eastAsia="zh-CN"/>
        </w:rPr>
        <w:t>公布</w:t>
      </w:r>
      <w:r>
        <w:rPr>
          <w:rFonts w:hint="eastAsia" w:ascii="楷体" w:hAnsi="楷体" w:eastAsia="楷体" w:cs="仿宋_GB2312"/>
          <w:sz w:val="30"/>
          <w:szCs w:val="30"/>
        </w:rPr>
        <w:t>如下（</w:t>
      </w:r>
      <w:r>
        <w:rPr>
          <w:rFonts w:hint="eastAsia" w:ascii="楷体" w:hAnsi="楷体" w:eastAsia="楷体" w:cs="仿宋_GB2312"/>
          <w:sz w:val="30"/>
          <w:szCs w:val="30"/>
          <w:lang w:eastAsia="zh-CN"/>
        </w:rPr>
        <w:t>优秀论文</w:t>
      </w:r>
      <w:r>
        <w:rPr>
          <w:rFonts w:hint="eastAsia" w:ascii="楷体" w:hAnsi="楷体" w:eastAsia="楷体" w:cs="仿宋_GB2312"/>
          <w:sz w:val="30"/>
          <w:szCs w:val="30"/>
        </w:rPr>
        <w:t>按发表期数排序）：</w:t>
      </w:r>
    </w:p>
    <w:p>
      <w:pPr>
        <w:pStyle w:val="2"/>
        <w:widowControl/>
        <w:spacing w:before="100" w:beforeAutospacing="0" w:after="100" w:afterAutospacing="0" w:line="600" w:lineRule="exact"/>
        <w:jc w:val="left"/>
        <w:rPr>
          <w:rFonts w:hint="eastAsia" w:ascii="楷体" w:hAnsi="楷体" w:eastAsia="楷体" w:cs="仿宋_GB2312"/>
          <w:sz w:val="30"/>
          <w:szCs w:val="30"/>
        </w:rPr>
      </w:pPr>
    </w:p>
    <w:p>
      <w:pPr>
        <w:pStyle w:val="2"/>
        <w:widowControl/>
        <w:numPr>
          <w:ilvl w:val="0"/>
          <w:numId w:val="1"/>
        </w:numPr>
        <w:spacing w:before="100" w:beforeAutospacing="0" w:after="100" w:afterAutospacing="0" w:line="600" w:lineRule="exact"/>
        <w:jc w:val="left"/>
        <w:rPr>
          <w:rFonts w:hint="eastAsia" w:ascii="楷体" w:hAnsi="楷体" w:eastAsia="楷体" w:cs="仿宋_GB2312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</w:rPr>
        <w:t>最佳论文（1篇）</w:t>
      </w:r>
    </w:p>
    <w:p>
      <w:pPr>
        <w:pStyle w:val="2"/>
        <w:widowControl/>
        <w:numPr>
          <w:ilvl w:val="0"/>
          <w:numId w:val="0"/>
        </w:numPr>
        <w:spacing w:before="100" w:beforeAutospacing="0" w:after="100" w:afterAutospacing="0" w:line="600" w:lineRule="exact"/>
        <w:jc w:val="left"/>
        <w:rPr>
          <w:rFonts w:hint="eastAsia" w:ascii="楷体" w:hAnsi="楷体" w:eastAsia="楷体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  <w:lang w:eastAsia="zh-CN"/>
        </w:rPr>
        <w:t>黄宪、黄彤彤：</w:t>
      </w:r>
      <w:r>
        <w:rPr>
          <w:rFonts w:hint="eastAsia" w:ascii="楷体" w:hAnsi="楷体" w:eastAsia="楷体" w:cs="仿宋_GB2312"/>
          <w:b w:val="0"/>
          <w:bCs w:val="0"/>
          <w:sz w:val="30"/>
          <w:szCs w:val="30"/>
          <w:lang w:eastAsia="zh-CN"/>
        </w:rPr>
        <w:t>《论中国的“金融超发展”》 （2017年第2期）（作者单位：武汉大学经济与管理学院）</w:t>
      </w:r>
    </w:p>
    <w:p>
      <w:pPr>
        <w:pStyle w:val="2"/>
        <w:widowControl/>
        <w:numPr>
          <w:ilvl w:val="0"/>
          <w:numId w:val="0"/>
        </w:numPr>
        <w:spacing w:before="100" w:beforeAutospacing="0" w:after="100" w:afterAutospacing="0" w:line="600" w:lineRule="exact"/>
        <w:jc w:val="left"/>
        <w:rPr>
          <w:rFonts w:hint="eastAsia" w:ascii="楷体" w:hAnsi="楷体" w:eastAsia="楷体" w:cs="仿宋_GB2312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 w:cs="仿宋_GB2312"/>
          <w:b/>
          <w:bCs/>
          <w:sz w:val="30"/>
          <w:szCs w:val="30"/>
          <w:lang w:eastAsia="zh-CN"/>
        </w:rPr>
        <w:t>二、优秀论文（</w:t>
      </w:r>
      <w:r>
        <w:rPr>
          <w:rFonts w:hint="eastAsia" w:ascii="楷体" w:hAnsi="楷体" w:eastAsia="楷体" w:cs="仿宋_GB2312"/>
          <w:b/>
          <w:bCs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仿宋_GB2312"/>
          <w:b/>
          <w:bCs/>
          <w:sz w:val="30"/>
          <w:szCs w:val="30"/>
          <w:lang w:eastAsia="zh-CN"/>
        </w:rPr>
        <w:t>篇）</w:t>
      </w:r>
    </w:p>
    <w:p>
      <w:pPr>
        <w:pStyle w:val="2"/>
        <w:widowControl/>
        <w:spacing w:before="100" w:beforeAutospacing="0" w:after="100" w:afterAutospacing="0" w:line="600" w:lineRule="exact"/>
        <w:jc w:val="both"/>
        <w:rPr>
          <w:rFonts w:ascii="楷体" w:hAnsi="楷体" w:eastAsia="楷体" w:cs="仿宋_GB2312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边文龙、沈艳、沈明高</w:t>
      </w:r>
      <w:r>
        <w:rPr>
          <w:rFonts w:hint="eastAsia" w:ascii="楷体" w:hAnsi="楷体" w:eastAsia="楷体" w:cs="仿宋_GB2312"/>
          <w:sz w:val="30"/>
          <w:szCs w:val="30"/>
        </w:rPr>
        <w:t>：《银行业竞争度、政策激励与中小企业贷款——来自14省90县金融机构的证据》（2017年第1期）（作者单位：广东外语外贸大学金融学院、北京大学国家发展研究院、财新智库莫尼塔）</w:t>
      </w:r>
    </w:p>
    <w:p>
      <w:pPr>
        <w:pStyle w:val="2"/>
        <w:widowControl/>
        <w:spacing w:before="100" w:beforeAutospacing="0" w:after="100" w:afterAutospacing="0" w:line="600" w:lineRule="exact"/>
        <w:jc w:val="both"/>
        <w:rPr>
          <w:rFonts w:ascii="楷体" w:hAnsi="楷体" w:eastAsia="楷体" w:cs="仿宋_GB2312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韩立岩、蔡立新、尹力博</w:t>
      </w:r>
      <w:r>
        <w:rPr>
          <w:rFonts w:hint="eastAsia" w:ascii="楷体" w:hAnsi="楷体" w:eastAsia="楷体" w:cs="仿宋_GB2312"/>
          <w:sz w:val="30"/>
          <w:szCs w:val="30"/>
        </w:rPr>
        <w:t>：《中国证券市场的绿色激励：一个四因素模型》 （2017年第1期）（作者单位：北京航空航天大学经济管理学院、中央财经大学金融学院）</w:t>
      </w:r>
    </w:p>
    <w:p>
      <w:pPr>
        <w:pStyle w:val="2"/>
        <w:widowControl/>
        <w:spacing w:before="100" w:beforeAutospacing="0" w:after="100" w:afterAutospacing="0" w:line="600" w:lineRule="exact"/>
        <w:jc w:val="both"/>
        <w:rPr>
          <w:rFonts w:ascii="楷体" w:hAnsi="楷体" w:eastAsia="楷体" w:cs="仿宋_GB2312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刘凤良、章潇萌、于泽</w:t>
      </w:r>
      <w:r>
        <w:rPr>
          <w:rFonts w:hint="eastAsia" w:ascii="楷体" w:hAnsi="楷体" w:eastAsia="楷体" w:cs="仿宋_GB2312"/>
          <w:sz w:val="30"/>
          <w:szCs w:val="30"/>
        </w:rPr>
        <w:t>：《高投资、结构失衡与价格指数二元分化》 （2017年第2期）（作者单位：中国人民大学经济学院）</w:t>
      </w:r>
    </w:p>
    <w:p>
      <w:pPr>
        <w:pStyle w:val="2"/>
        <w:widowControl/>
        <w:spacing w:before="100" w:beforeAutospacing="0" w:after="100" w:afterAutospacing="0" w:line="600" w:lineRule="exact"/>
        <w:jc w:val="both"/>
        <w:rPr>
          <w:rFonts w:ascii="楷体" w:hAnsi="楷体" w:eastAsia="楷体" w:cs="仿宋_GB2312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郭晔、赵静</w:t>
      </w:r>
      <w:r>
        <w:rPr>
          <w:rFonts w:hint="eastAsia" w:ascii="楷体" w:hAnsi="楷体" w:eastAsia="楷体" w:cs="仿宋_GB2312"/>
          <w:sz w:val="30"/>
          <w:szCs w:val="30"/>
        </w:rPr>
        <w:t>：《存款竞争、影子银行与银行系统风险——基于中国上市银行微观数据的实证研究》 （2017年第6期）（作者单位：厦门大学经济学院）</w:t>
      </w:r>
    </w:p>
    <w:p>
      <w:pPr>
        <w:pStyle w:val="2"/>
        <w:widowControl/>
        <w:spacing w:before="100" w:beforeAutospacing="0" w:after="100" w:afterAutospacing="0" w:line="600" w:lineRule="exact"/>
        <w:jc w:val="both"/>
        <w:rPr>
          <w:rFonts w:ascii="楷体" w:hAnsi="楷体" w:eastAsia="楷体" w:cs="仿宋_GB2312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祝继高、李天时、尤可畅</w:t>
      </w:r>
      <w:r>
        <w:rPr>
          <w:rFonts w:hint="eastAsia" w:ascii="楷体" w:hAnsi="楷体" w:eastAsia="楷体" w:cs="仿宋_GB2312"/>
          <w:sz w:val="30"/>
          <w:szCs w:val="30"/>
        </w:rPr>
        <w:t>：《房地产价格波动与商业银行贷款损失准备——基于中国城市商业银行的实证研究》 （2017年第9期）（作者单位：对外经济贸易大学国际商学院、国家开发银行福建省分行）</w:t>
      </w:r>
    </w:p>
    <w:p>
      <w:pPr>
        <w:pStyle w:val="2"/>
        <w:widowControl/>
        <w:spacing w:before="100" w:beforeAutospacing="0" w:after="100" w:afterAutospacing="0" w:line="600" w:lineRule="exact"/>
        <w:jc w:val="both"/>
        <w:rPr>
          <w:rFonts w:ascii="楷体" w:hAnsi="楷体" w:eastAsia="楷体" w:cs="仿宋_GB2312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陈登科、陈诗一</w:t>
      </w:r>
      <w:r>
        <w:rPr>
          <w:rFonts w:hint="eastAsia" w:ascii="楷体" w:hAnsi="楷体" w:eastAsia="楷体" w:cs="仿宋_GB2312"/>
          <w:sz w:val="30"/>
          <w:szCs w:val="30"/>
        </w:rPr>
        <w:t>：《中国财政支出乘数研究——基于金融摩擦与“超低利率”的视角》（2017年第12期）（作者单位：复旦大学经济学院）</w:t>
      </w:r>
    </w:p>
    <w:p>
      <w:pPr>
        <w:widowControl/>
        <w:spacing w:line="330" w:lineRule="atLeast"/>
        <w:ind w:firstLine="400" w:firstLineChars="200"/>
        <w:rPr>
          <w:rFonts w:ascii="楷体" w:hAnsi="楷体" w:eastAsia="楷体" w:cs="宋体"/>
          <w:kern w:val="0"/>
          <w:sz w:val="20"/>
          <w:szCs w:val="20"/>
        </w:rPr>
      </w:pPr>
    </w:p>
    <w:p>
      <w:pPr>
        <w:pStyle w:val="2"/>
        <w:widowControl/>
        <w:spacing w:before="100" w:beforeAutospacing="0" w:after="100" w:afterAutospacing="0" w:line="600" w:lineRule="exact"/>
        <w:jc w:val="right"/>
        <w:rPr>
          <w:rFonts w:ascii="楷体" w:hAnsi="楷体" w:eastAsia="楷体" w:cs="仿宋_GB2312"/>
          <w:sz w:val="30"/>
          <w:szCs w:val="30"/>
        </w:rPr>
      </w:pPr>
      <w:r>
        <w:rPr>
          <w:rFonts w:ascii="Verdana" w:hAnsi="Verdana" w:eastAsia="宋体" w:cs="Verdana"/>
          <w:sz w:val="18"/>
          <w:szCs w:val="18"/>
        </w:rPr>
        <w:t xml:space="preserve">                                                                                              </w:t>
      </w:r>
      <w:r>
        <w:rPr>
          <w:rFonts w:hint="eastAsia" w:ascii="楷体" w:hAnsi="楷体" w:eastAsia="楷体" w:cs="仿宋_GB2312"/>
          <w:sz w:val="30"/>
          <w:szCs w:val="30"/>
        </w:rPr>
        <w:t>《金融研究》编辑部                                                            2018年</w:t>
      </w:r>
      <w:r>
        <w:rPr>
          <w:rFonts w:hint="eastAsia" w:ascii="楷体" w:hAnsi="楷体" w:eastAsia="楷体" w:cs="仿宋_GB2312"/>
          <w:sz w:val="30"/>
          <w:szCs w:val="30"/>
          <w:lang w:val="en-US" w:eastAsia="zh-CN"/>
        </w:rPr>
        <w:t>12</w:t>
      </w:r>
      <w:r>
        <w:rPr>
          <w:rFonts w:hint="eastAsia" w:ascii="楷体" w:hAnsi="楷体" w:eastAsia="楷体" w:cs="仿宋_GB2312"/>
          <w:sz w:val="30"/>
          <w:szCs w:val="30"/>
        </w:rPr>
        <w:t>月</w:t>
      </w:r>
      <w:r>
        <w:rPr>
          <w:rFonts w:hint="eastAsia" w:ascii="楷体" w:hAnsi="楷体" w:eastAsia="楷体" w:cs="仿宋_GB2312"/>
          <w:sz w:val="30"/>
          <w:szCs w:val="30"/>
          <w:lang w:val="en-US" w:eastAsia="zh-CN"/>
        </w:rPr>
        <w:t>8</w:t>
      </w:r>
      <w:r>
        <w:rPr>
          <w:rFonts w:hint="eastAsia" w:ascii="楷体" w:hAnsi="楷体" w:eastAsia="楷体" w:cs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E098"/>
    <w:multiLevelType w:val="singleLevel"/>
    <w:tmpl w:val="4A7BE0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7256D"/>
    <w:rsid w:val="1E6E71AE"/>
    <w:rsid w:val="2DF5369D"/>
    <w:rsid w:val="39DC008B"/>
    <w:rsid w:val="3D1D0BB1"/>
    <w:rsid w:val="3F2C3F52"/>
    <w:rsid w:val="43266AF0"/>
    <w:rsid w:val="512C5021"/>
    <w:rsid w:val="53264100"/>
    <w:rsid w:val="5D407215"/>
    <w:rsid w:val="63AD706C"/>
    <w:rsid w:val="63EC4C20"/>
    <w:rsid w:val="745D0773"/>
    <w:rsid w:val="79687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2018-12-14T01:59:12Z</cp:lastPrinted>
  <dcterms:modified xsi:type="dcterms:W3CDTF">2018-12-14T08:23:31Z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